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5A4D2" w14:textId="697388D6" w:rsidR="0072415A" w:rsidRDefault="0072415A"/>
    <w:p w14:paraId="3B659152" w14:textId="6560080A" w:rsidR="386C1D97" w:rsidRDefault="386C1D97"/>
    <w:p w14:paraId="1E90DC17" w14:textId="24174B1F" w:rsidR="0072415A" w:rsidRDefault="00960DB6">
      <w:pPr>
        <w:rPr>
          <w:b/>
          <w:caps/>
          <w:sz w:val="24"/>
          <w:szCs w:val="24"/>
        </w:rPr>
      </w:pPr>
      <w:r w:rsidRPr="009139E0">
        <w:rPr>
          <w:b/>
          <w:bCs/>
          <w:caps/>
          <w:sz w:val="24"/>
          <w:szCs w:val="24"/>
        </w:rPr>
        <w:t xml:space="preserve">BRIC Research Study </w:t>
      </w:r>
      <w:r w:rsidR="00FB7377" w:rsidRPr="009139E0">
        <w:rPr>
          <w:b/>
          <w:caps/>
          <w:sz w:val="24"/>
          <w:szCs w:val="24"/>
        </w:rPr>
        <w:t>Application Form</w:t>
      </w:r>
    </w:p>
    <w:p w14:paraId="26EA9F55" w14:textId="77777777" w:rsidR="009139E0" w:rsidRPr="009139E0" w:rsidRDefault="009139E0">
      <w:pPr>
        <w:rPr>
          <w:b/>
          <w:caps/>
          <w:sz w:val="24"/>
          <w:szCs w:val="24"/>
        </w:rPr>
      </w:pPr>
    </w:p>
    <w:p w14:paraId="365822FE" w14:textId="77777777" w:rsidR="0072415A" w:rsidRDefault="00FB7377">
      <w:pPr>
        <w:jc w:val="both"/>
        <w:rPr>
          <w:b/>
        </w:rPr>
      </w:pPr>
      <w:r>
        <w:rPr>
          <w:b/>
        </w:rPr>
        <w:t>Summary</w:t>
      </w:r>
    </w:p>
    <w:p w14:paraId="6E432C6F" w14:textId="77777777" w:rsidR="0072415A" w:rsidRDefault="00FB7377">
      <w:pPr>
        <w:jc w:val="both"/>
      </w:pPr>
      <w:r>
        <w:t xml:space="preserve">The Brain Research &amp; Imaging Centre (BRIC) is an advanced multi-modal brain research facility, with a range of state-of-the-art human neuroimaging capabilities. The strategic aim of BRIC is to advance our understanding of the human brain in health and disease, by applying cutting-edge technologies and expertise to important research questions in an open, inclusive and collaborative environment. </w:t>
      </w:r>
    </w:p>
    <w:p w14:paraId="220C8713" w14:textId="77777777" w:rsidR="0072415A" w:rsidRDefault="00FB7377">
      <w:pPr>
        <w:jc w:val="both"/>
      </w:pPr>
      <w:r>
        <w:t>The laboratories available are the following:</w:t>
      </w:r>
    </w:p>
    <w:p w14:paraId="55A6BB58" w14:textId="77777777" w:rsidR="0072415A" w:rsidRDefault="00FB7377">
      <w:pPr>
        <w:pStyle w:val="ListParagraph"/>
        <w:numPr>
          <w:ilvl w:val="0"/>
          <w:numId w:val="1"/>
        </w:numPr>
        <w:jc w:val="both"/>
      </w:pPr>
      <w:r>
        <w:t>MRI, using a Siemens Prisma 3-Tesla MRI scanner.</w:t>
      </w:r>
    </w:p>
    <w:p w14:paraId="3E1E56A8" w14:textId="0CAEB31B" w:rsidR="0072415A" w:rsidRDefault="00FB7377">
      <w:pPr>
        <w:pStyle w:val="ListParagraph"/>
        <w:numPr>
          <w:ilvl w:val="0"/>
          <w:numId w:val="1"/>
        </w:numPr>
        <w:jc w:val="both"/>
      </w:pPr>
      <w:r>
        <w:t xml:space="preserve">Motor Control </w:t>
      </w:r>
    </w:p>
    <w:p w14:paraId="45D62AD3" w14:textId="6C6F2F13" w:rsidR="0072415A" w:rsidRDefault="00FB7377">
      <w:pPr>
        <w:pStyle w:val="ListParagraph"/>
        <w:numPr>
          <w:ilvl w:val="0"/>
          <w:numId w:val="1"/>
        </w:numPr>
        <w:jc w:val="both"/>
      </w:pPr>
      <w:r>
        <w:t xml:space="preserve">Electroencephalography (EEG) </w:t>
      </w:r>
    </w:p>
    <w:p w14:paraId="69EBABF4" w14:textId="07A34C52" w:rsidR="0072415A" w:rsidRDefault="00FB7377">
      <w:pPr>
        <w:pStyle w:val="ListParagraph"/>
        <w:numPr>
          <w:ilvl w:val="0"/>
          <w:numId w:val="1"/>
        </w:numPr>
        <w:jc w:val="both"/>
      </w:pPr>
      <w:r>
        <w:t xml:space="preserve">Brain Stimulation </w:t>
      </w:r>
    </w:p>
    <w:p w14:paraId="32B332CA" w14:textId="46F8809F" w:rsidR="0072415A" w:rsidRDefault="62568015">
      <w:pPr>
        <w:pStyle w:val="ListParagraph"/>
        <w:numPr>
          <w:ilvl w:val="0"/>
          <w:numId w:val="1"/>
        </w:numPr>
        <w:jc w:val="both"/>
      </w:pPr>
      <w:r>
        <w:t>Neuropharmacology</w:t>
      </w:r>
    </w:p>
    <w:p w14:paraId="5B08B48F" w14:textId="0CE56466" w:rsidR="0072415A" w:rsidRDefault="00FB7377" w:rsidP="393F6F53">
      <w:pPr>
        <w:pStyle w:val="ListParagraph"/>
        <w:numPr>
          <w:ilvl w:val="0"/>
          <w:numId w:val="1"/>
        </w:numPr>
        <w:jc w:val="both"/>
      </w:pPr>
      <w:r>
        <w:t>Cognition and behaviour</w:t>
      </w:r>
    </w:p>
    <w:p w14:paraId="745376C6" w14:textId="567219DD" w:rsidR="0072415A" w:rsidRDefault="00FB7377" w:rsidP="393F6F53">
      <w:pPr>
        <w:pStyle w:val="ListParagraph"/>
        <w:numPr>
          <w:ilvl w:val="0"/>
          <w:numId w:val="1"/>
        </w:numPr>
        <w:jc w:val="both"/>
      </w:pPr>
      <w:r>
        <w:t xml:space="preserve">Computational modelling </w:t>
      </w:r>
    </w:p>
    <w:p w14:paraId="31D7F24B" w14:textId="4C98EF60" w:rsidR="0072415A" w:rsidRDefault="00FB7377" w:rsidP="393F6F53">
      <w:pPr>
        <w:jc w:val="both"/>
      </w:pPr>
      <w:r>
        <w:t xml:space="preserve">For more information, please visit our </w:t>
      </w:r>
      <w:hyperlink r:id="rId10">
        <w:r w:rsidRPr="393F6F53">
          <w:rPr>
            <w:rStyle w:val="Hyperlink"/>
          </w:rPr>
          <w:t>webpage</w:t>
        </w:r>
      </w:hyperlink>
      <w:r>
        <w:t xml:space="preserve"> and </w:t>
      </w:r>
      <w:hyperlink r:id="rId11">
        <w:r w:rsidRPr="393F6F53">
          <w:rPr>
            <w:rStyle w:val="Hyperlink"/>
          </w:rPr>
          <w:t>wiki</w:t>
        </w:r>
      </w:hyperlink>
      <w:r>
        <w:t>.</w:t>
      </w:r>
    </w:p>
    <w:p w14:paraId="2521073A" w14:textId="77777777" w:rsidR="009139E0" w:rsidRDefault="009139E0" w:rsidP="393F6F53">
      <w:pPr>
        <w:jc w:val="both"/>
      </w:pPr>
    </w:p>
    <w:p w14:paraId="4476FB64" w14:textId="77777777" w:rsidR="0072415A" w:rsidRDefault="00FB7377">
      <w:pPr>
        <w:jc w:val="both"/>
        <w:rPr>
          <w:b/>
        </w:rPr>
      </w:pPr>
      <w:r>
        <w:rPr>
          <w:b/>
        </w:rPr>
        <w:t>Application Process</w:t>
      </w:r>
    </w:p>
    <w:p w14:paraId="17D3A19F" w14:textId="7B2522D0" w:rsidR="0072415A" w:rsidRDefault="00FB7377">
      <w:pPr>
        <w:jc w:val="both"/>
      </w:pPr>
      <w:r>
        <w:t xml:space="preserve">Researchers interested in utilising the facilities of the BRIC are invited to </w:t>
      </w:r>
      <w:proofErr w:type="gramStart"/>
      <w:r>
        <w:t>make contact with</w:t>
      </w:r>
      <w:proofErr w:type="gramEnd"/>
      <w:r>
        <w:t xml:space="preserve"> the lab head(s) where they can discuss a summary of their research question, the proposed approach, support they would require and their long-term aims for the research. </w:t>
      </w:r>
    </w:p>
    <w:p w14:paraId="2CEC1B9E" w14:textId="77777777" w:rsidR="00860C53" w:rsidRDefault="00FB7377">
      <w:pPr>
        <w:jc w:val="both"/>
        <w:rPr>
          <w:rStyle w:val="Hyperlink"/>
        </w:rPr>
      </w:pPr>
      <w:r>
        <w:t xml:space="preserve">We appreciate that there are varied levels of experience </w:t>
      </w:r>
      <w:proofErr w:type="gramStart"/>
      <w:r>
        <w:t>in the area of</w:t>
      </w:r>
      <w:proofErr w:type="gramEnd"/>
      <w:r>
        <w:t xml:space="preserve"> neuroimaging and that potential users of BRIC will require different levels of support. We welcome applications, regardless of background or experience and encourage anyone requiring further information to contact </w:t>
      </w:r>
      <w:hyperlink r:id="rId12">
        <w:r w:rsidRPr="393F6F53">
          <w:rPr>
            <w:rStyle w:val="Hyperlink"/>
          </w:rPr>
          <w:t>BRIC@plymouth.ac.uk</w:t>
        </w:r>
      </w:hyperlink>
    </w:p>
    <w:p w14:paraId="2D546FE4" w14:textId="5E653ABA" w:rsidR="66CE1FBF" w:rsidRDefault="66CE1FBF" w:rsidP="00936A10">
      <w:pPr>
        <w:pStyle w:val="ListParagraph"/>
        <w:ind w:left="0"/>
        <w:jc w:val="both"/>
      </w:pPr>
      <w:r>
        <w:t xml:space="preserve">Before any MRI scanning commences, an appointment with the BRIC Head of Operations </w:t>
      </w:r>
      <w:r w:rsidR="62570D67">
        <w:t>(</w:t>
      </w:r>
      <w:hyperlink r:id="rId13" w:history="1">
        <w:r w:rsidR="62570D67" w:rsidRPr="386C1D97">
          <w:rPr>
            <w:rStyle w:val="Hyperlink"/>
          </w:rPr>
          <w:t>nadege.bault@plymouth.ac.uk</w:t>
        </w:r>
      </w:hyperlink>
      <w:r w:rsidR="62570D67">
        <w:t xml:space="preserve">) </w:t>
      </w:r>
      <w:r>
        <w:t xml:space="preserve">or MRI lab Leads </w:t>
      </w:r>
      <w:r w:rsidR="1737D9D7">
        <w:t>(</w:t>
      </w:r>
      <w:hyperlink r:id="rId14" w:history="1">
        <w:r w:rsidR="1737D9D7" w:rsidRPr="386C1D97">
          <w:rPr>
            <w:rStyle w:val="Hyperlink"/>
          </w:rPr>
          <w:t>BRIC.MRI-lab.heads@plymouth.ac.uk</w:t>
        </w:r>
      </w:hyperlink>
      <w:r w:rsidR="1737D9D7">
        <w:t xml:space="preserve">) </w:t>
      </w:r>
      <w:r>
        <w:t>needs to be arranged</w:t>
      </w:r>
      <w:r w:rsidR="433F9E59">
        <w:t xml:space="preserve"> to set up the appropriate sequences. We will contact you to arrange this </w:t>
      </w:r>
      <w:r w:rsidR="5CB59E21">
        <w:t>when your study is approved.</w:t>
      </w:r>
    </w:p>
    <w:p w14:paraId="78EC417B" w14:textId="77777777" w:rsidR="00860C53" w:rsidRDefault="00860C53">
      <w:pPr>
        <w:spacing w:after="0" w:line="240" w:lineRule="auto"/>
        <w:rPr>
          <w:rStyle w:val="Hyperlink"/>
        </w:rPr>
      </w:pPr>
      <w:r>
        <w:rPr>
          <w:rStyle w:val="Hyperlink"/>
        </w:rPr>
        <w:br w:type="page"/>
      </w:r>
    </w:p>
    <w:p w14:paraId="630D5748" w14:textId="45622EEE" w:rsidR="4AFB393D" w:rsidRDefault="4AFB393D" w:rsidP="393F6F53">
      <w:pPr>
        <w:jc w:val="both"/>
        <w:rPr>
          <w:b/>
          <w:bCs/>
          <w:sz w:val="24"/>
          <w:szCs w:val="24"/>
        </w:rPr>
      </w:pPr>
      <w:r w:rsidRPr="393F6F53">
        <w:rPr>
          <w:b/>
          <w:bCs/>
          <w:sz w:val="24"/>
          <w:szCs w:val="24"/>
        </w:rPr>
        <w:lastRenderedPageBreak/>
        <w:t>PART ONE: GENERAL INFORMATION</w:t>
      </w:r>
    </w:p>
    <w:p w14:paraId="51AF2D9F" w14:textId="2B7ACA8B" w:rsidR="7A191F39" w:rsidRPr="00710451" w:rsidRDefault="7A191F39" w:rsidP="393F6F53">
      <w:pPr>
        <w:jc w:val="both"/>
        <w:rPr>
          <w:color w:val="2F5496" w:themeColor="accent5" w:themeShade="BF"/>
        </w:rPr>
      </w:pPr>
      <w:r>
        <w:t>PRINCIPAL INVESTIGATOR</w:t>
      </w:r>
      <w:r w:rsidR="58FE5D74">
        <w:t xml:space="preserve"> (Supervisor for PhD students and PDRF)</w:t>
      </w:r>
      <w:r>
        <w:t>:</w:t>
      </w:r>
      <w:r w:rsidR="76BA6777">
        <w:t xml:space="preserve"> </w:t>
      </w:r>
    </w:p>
    <w:p w14:paraId="2FD73CA5" w14:textId="23038580" w:rsidR="2D033CA7" w:rsidRPr="00710451" w:rsidRDefault="2D033CA7" w:rsidP="393F6F53">
      <w:pPr>
        <w:jc w:val="both"/>
        <w:rPr>
          <w:color w:val="2F5496" w:themeColor="accent5" w:themeShade="BF"/>
        </w:rPr>
      </w:pPr>
      <w:r>
        <w:t>FACULTY:</w:t>
      </w:r>
      <w:r w:rsidR="00374AC8">
        <w:t xml:space="preserve"> </w:t>
      </w:r>
    </w:p>
    <w:p w14:paraId="50EEAA63" w14:textId="0B755AFB" w:rsidR="2D033CA7" w:rsidRPr="00710451" w:rsidRDefault="2D033CA7" w:rsidP="393F6F53">
      <w:pPr>
        <w:jc w:val="both"/>
        <w:rPr>
          <w:color w:val="2F5496" w:themeColor="accent5" w:themeShade="BF"/>
        </w:rPr>
      </w:pPr>
      <w:r>
        <w:t>SCHOOL:</w:t>
      </w:r>
      <w:r w:rsidR="00374AC8">
        <w:t xml:space="preserve"> </w:t>
      </w:r>
    </w:p>
    <w:p w14:paraId="41A96976" w14:textId="0FEB34F8" w:rsidR="00FB7377" w:rsidRPr="00710451" w:rsidRDefault="00FB7377" w:rsidP="393F6F53">
      <w:pPr>
        <w:jc w:val="both"/>
        <w:rPr>
          <w:color w:val="2F5496" w:themeColor="accent5" w:themeShade="BF"/>
        </w:rPr>
      </w:pPr>
      <w:r>
        <w:t xml:space="preserve">RESEARCHERS: </w:t>
      </w:r>
    </w:p>
    <w:p w14:paraId="28E4CB0B" w14:textId="4D5BC730" w:rsidR="6C70AFE9" w:rsidRPr="00710451" w:rsidRDefault="6C70AFE9" w:rsidP="393F6F53">
      <w:pPr>
        <w:jc w:val="both"/>
        <w:rPr>
          <w:color w:val="2F5496" w:themeColor="accent5" w:themeShade="BF"/>
        </w:rPr>
      </w:pPr>
      <w:r>
        <w:t>STUDY TITLE:</w:t>
      </w:r>
      <w:r w:rsidR="00374AC8" w:rsidRPr="00374AC8">
        <w:t xml:space="preserve"> </w:t>
      </w:r>
    </w:p>
    <w:p w14:paraId="1CB9FE61" w14:textId="54F56603" w:rsidR="10E6EC47" w:rsidRPr="00710451" w:rsidRDefault="10E6EC47" w:rsidP="393F6F53">
      <w:pPr>
        <w:jc w:val="both"/>
        <w:rPr>
          <w:color w:val="2F5496" w:themeColor="accent5" w:themeShade="BF"/>
        </w:rPr>
      </w:pPr>
      <w:r>
        <w:t>TWO LETTER ABBREVIATION OF YOUR STUDY (e.g. OL for Observation Learning):</w:t>
      </w:r>
      <w:r w:rsidR="00374AC8">
        <w:t xml:space="preserve"> </w:t>
      </w:r>
    </w:p>
    <w:p w14:paraId="5056A22D" w14:textId="0F961A66" w:rsidR="0072415A" w:rsidRPr="00710451" w:rsidRDefault="00FB7377">
      <w:pPr>
        <w:jc w:val="both"/>
        <w:rPr>
          <w:color w:val="2F5496" w:themeColor="accent5" w:themeShade="BF"/>
        </w:rPr>
      </w:pPr>
      <w:r>
        <w:t>LAB</w:t>
      </w:r>
      <w:r w:rsidR="5C5B71CE">
        <w:t>(s)</w:t>
      </w:r>
      <w:r>
        <w:t xml:space="preserve"> </w:t>
      </w:r>
      <w:r w:rsidR="343DE7CF">
        <w:t>NEEDED</w:t>
      </w:r>
      <w:r>
        <w:t>:</w:t>
      </w:r>
      <w:r w:rsidR="0061564D">
        <w:t xml:space="preserve"> </w:t>
      </w:r>
    </w:p>
    <w:p w14:paraId="26988299" w14:textId="62E392A8" w:rsidR="0072415A" w:rsidRPr="0061564D" w:rsidRDefault="00FB7377">
      <w:pPr>
        <w:jc w:val="both"/>
        <w:rPr>
          <w:color w:val="2F5496" w:themeColor="accent5" w:themeShade="BF"/>
        </w:rPr>
      </w:pPr>
      <w:r>
        <w:t xml:space="preserve">ETHICS APPLICATION NUMBER: </w:t>
      </w:r>
    </w:p>
    <w:p w14:paraId="56818DD5" w14:textId="4F7E2D91" w:rsidR="0072415A" w:rsidRPr="00710451" w:rsidRDefault="28AF87CE" w:rsidP="393F6F53">
      <w:pPr>
        <w:jc w:val="both"/>
        <w:rPr>
          <w:color w:val="2F5496" w:themeColor="accent5" w:themeShade="BF"/>
        </w:rPr>
      </w:pPr>
      <w:r>
        <w:t>DOES THIS STUDY REQUIRE PUMP PRIMING?</w:t>
      </w:r>
      <w:r w:rsidR="0061564D">
        <w:t xml:space="preserve"> </w:t>
      </w:r>
    </w:p>
    <w:p w14:paraId="43D6F0C9" w14:textId="6744F11A" w:rsidR="0072415A" w:rsidRPr="00710451" w:rsidRDefault="28AF87CE" w:rsidP="393F6F53">
      <w:pPr>
        <w:jc w:val="both"/>
        <w:rPr>
          <w:color w:val="2F5496" w:themeColor="accent5" w:themeShade="BF"/>
        </w:rPr>
      </w:pPr>
      <w:r>
        <w:t>DOES THIS STUDY HAVE GRANT FUNDING? WHO IS THE FUNDER?</w:t>
      </w:r>
      <w:r w:rsidR="0061564D">
        <w:t xml:space="preserve"> </w:t>
      </w:r>
    </w:p>
    <w:p w14:paraId="58C631E3" w14:textId="1ECBED95" w:rsidR="3AC97C7A" w:rsidRDefault="3AC97C7A" w:rsidP="3AC97C7A">
      <w:pPr>
        <w:jc w:val="both"/>
        <w:rPr>
          <w:b/>
          <w:bCs/>
          <w:sz w:val="24"/>
          <w:szCs w:val="24"/>
        </w:rPr>
      </w:pPr>
    </w:p>
    <w:p w14:paraId="0AFD33E7" w14:textId="302B09F2" w:rsidR="29D6E902" w:rsidRDefault="29D6E902" w:rsidP="393F6F53">
      <w:pPr>
        <w:jc w:val="both"/>
        <w:rPr>
          <w:b/>
          <w:bCs/>
          <w:sz w:val="24"/>
          <w:szCs w:val="24"/>
        </w:rPr>
      </w:pPr>
      <w:r w:rsidRPr="393F6F53">
        <w:rPr>
          <w:b/>
          <w:bCs/>
          <w:sz w:val="24"/>
          <w:szCs w:val="24"/>
        </w:rPr>
        <w:t>PART TWO: STUDY PARTICULARS (to be completed whether funded or pump priming)</w:t>
      </w:r>
    </w:p>
    <w:tbl>
      <w:tblPr>
        <w:tblW w:w="10285" w:type="dxa"/>
        <w:tblInd w:w="-634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634"/>
        <w:gridCol w:w="3390"/>
        <w:gridCol w:w="5261"/>
      </w:tblGrid>
      <w:tr w:rsidR="0072415A" w14:paraId="487427F4" w14:textId="77777777" w:rsidTr="00080475">
        <w:trPr>
          <w:trHeight w:val="300"/>
        </w:trPr>
        <w:tc>
          <w:tcPr>
            <w:tcW w:w="5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9B33D0" w14:textId="77777777" w:rsidR="0072415A" w:rsidRDefault="00FB73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GB"/>
              </w:rPr>
              <w:t>Funding Commitment</w:t>
            </w:r>
          </w:p>
          <w:p w14:paraId="603592F1" w14:textId="5D274F81" w:rsidR="00C94577" w:rsidRDefault="00C94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t xml:space="preserve">Please specify the grant number and how much </w:t>
            </w:r>
            <w:r w:rsidR="00247222">
              <w:t xml:space="preserve">will be </w:t>
            </w:r>
            <w:r>
              <w:t>allocated to BRIC resources</w:t>
            </w:r>
          </w:p>
        </w:tc>
        <w:tc>
          <w:tcPr>
            <w:tcW w:w="5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5315B3" w14:textId="406D2761" w:rsidR="0072415A" w:rsidRPr="00B305EF" w:rsidRDefault="0072415A" w:rsidP="006156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5496" w:themeColor="accent5" w:themeShade="BF"/>
                <w:lang w:eastAsia="en-GB"/>
              </w:rPr>
            </w:pPr>
          </w:p>
        </w:tc>
      </w:tr>
      <w:tr w:rsidR="00472770" w14:paraId="0BFA6DDF" w14:textId="77777777" w:rsidTr="00080475">
        <w:trPr>
          <w:trHeight w:val="300"/>
        </w:trPr>
        <w:tc>
          <w:tcPr>
            <w:tcW w:w="5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0F0C9E" w14:textId="5E564DB6" w:rsidR="00472770" w:rsidRDefault="004727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GB"/>
              </w:rPr>
              <w:t>Start date</w:t>
            </w:r>
          </w:p>
        </w:tc>
        <w:tc>
          <w:tcPr>
            <w:tcW w:w="5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63E2A3" w14:textId="46C3C278" w:rsidR="00472770" w:rsidRPr="00B305EF" w:rsidRDefault="00472770" w:rsidP="006156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5496" w:themeColor="accent5" w:themeShade="BF"/>
                <w:lang w:eastAsia="en-GB"/>
              </w:rPr>
            </w:pPr>
          </w:p>
        </w:tc>
      </w:tr>
      <w:tr w:rsidR="00472770" w14:paraId="0FCB6B96" w14:textId="77777777" w:rsidTr="00080475">
        <w:trPr>
          <w:trHeight w:val="300"/>
        </w:trPr>
        <w:tc>
          <w:tcPr>
            <w:tcW w:w="5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EDE7E7" w14:textId="1B3FE823" w:rsidR="00472770" w:rsidRDefault="0047277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GB"/>
              </w:rPr>
              <w:t>Study duration</w:t>
            </w:r>
          </w:p>
        </w:tc>
        <w:tc>
          <w:tcPr>
            <w:tcW w:w="5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E6800D" w14:textId="77777777" w:rsidR="00472770" w:rsidRPr="00B305EF" w:rsidRDefault="00472770" w:rsidP="006156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5496" w:themeColor="accent5" w:themeShade="BF"/>
                <w:lang w:eastAsia="en-GB"/>
              </w:rPr>
            </w:pPr>
          </w:p>
        </w:tc>
      </w:tr>
      <w:tr w:rsidR="0061564D" w14:paraId="31E37EAA" w14:textId="77777777" w:rsidTr="00080475">
        <w:trPr>
          <w:trHeight w:val="500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D90C3" w14:textId="3F027F77" w:rsidR="0061564D" w:rsidRDefault="0061564D" w:rsidP="006156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3AC97C7A">
              <w:rPr>
                <w:rFonts w:eastAsia="Times New Roman" w:cs="Calibri"/>
                <w:b/>
                <w:bCs/>
                <w:color w:val="000000" w:themeColor="text1"/>
                <w:lang w:eastAsia="en-GB"/>
              </w:rPr>
              <w:t>MRI</w:t>
            </w:r>
            <w:r w:rsidR="2862AFE8" w:rsidRPr="3AC97C7A">
              <w:rPr>
                <w:rFonts w:eastAsia="Times New Roman" w:cs="Calibri"/>
                <w:b/>
                <w:bCs/>
                <w:color w:val="000000" w:themeColor="text1"/>
                <w:lang w:eastAsia="en-GB"/>
              </w:rPr>
              <w:t xml:space="preserve"> Lab</w:t>
            </w:r>
          </w:p>
        </w:tc>
        <w:tc>
          <w:tcPr>
            <w:tcW w:w="33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176082" w14:textId="0405B16A" w:rsidR="0061564D" w:rsidRDefault="662CF80A" w:rsidP="00475D23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en-GB"/>
              </w:rPr>
            </w:pPr>
            <w:r w:rsidRPr="3AC97C7A">
              <w:rPr>
                <w:rFonts w:eastAsia="Times New Roman" w:cs="Calibri"/>
                <w:color w:val="000000" w:themeColor="text1"/>
                <w:lang w:eastAsia="en-GB"/>
              </w:rPr>
              <w:t>Type of s</w:t>
            </w:r>
            <w:r w:rsidR="0061564D" w:rsidRPr="3AC97C7A">
              <w:rPr>
                <w:rFonts w:eastAsia="Times New Roman" w:cs="Calibri"/>
                <w:color w:val="000000" w:themeColor="text1"/>
                <w:lang w:eastAsia="en-GB"/>
              </w:rPr>
              <w:t>can</w:t>
            </w:r>
            <w:r w:rsidR="30074CF7" w:rsidRPr="3AC97C7A">
              <w:rPr>
                <w:rFonts w:eastAsia="Times New Roman" w:cs="Calibri"/>
                <w:color w:val="000000" w:themeColor="text1"/>
                <w:lang w:eastAsia="en-GB"/>
              </w:rPr>
              <w:t>s</w:t>
            </w:r>
            <w:r w:rsidR="0061564D" w:rsidRPr="3AC97C7A">
              <w:rPr>
                <w:rFonts w:eastAsia="Times New Roman" w:cs="Calibri"/>
                <w:color w:val="000000" w:themeColor="text1"/>
                <w:lang w:eastAsia="en-GB"/>
              </w:rPr>
              <w:t xml:space="preserve"> needed</w:t>
            </w:r>
          </w:p>
        </w:tc>
        <w:tc>
          <w:tcPr>
            <w:tcW w:w="5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DE22A2" w14:textId="2A78086E" w:rsidR="0061564D" w:rsidRPr="00B305EF" w:rsidRDefault="0061564D" w:rsidP="006156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5496" w:themeColor="accent5" w:themeShade="BF"/>
                <w:lang w:eastAsia="en-GB"/>
              </w:rPr>
            </w:pPr>
          </w:p>
        </w:tc>
      </w:tr>
      <w:tr w:rsidR="0061564D" w14:paraId="075B0681" w14:textId="77777777" w:rsidTr="00080475">
        <w:trPr>
          <w:trHeight w:val="536"/>
        </w:trPr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7F031D" w14:textId="77777777" w:rsidR="0061564D" w:rsidRDefault="0061564D" w:rsidP="006156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33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A77B0D" w14:textId="6B2D3B41" w:rsidR="0061564D" w:rsidRDefault="6D5750C5" w:rsidP="00105CA2">
            <w:pPr>
              <w:spacing w:after="0" w:line="240" w:lineRule="auto"/>
            </w:pPr>
            <w:r>
              <w:t>E</w:t>
            </w:r>
            <w:r w:rsidR="37BD812C">
              <w:t>quipment needed</w:t>
            </w:r>
          </w:p>
        </w:tc>
        <w:tc>
          <w:tcPr>
            <w:tcW w:w="5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2883F5" w14:textId="1D0C0416" w:rsidR="0061564D" w:rsidRPr="00B305EF" w:rsidRDefault="0061564D" w:rsidP="006156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5496" w:themeColor="accent5" w:themeShade="BF"/>
                <w:lang w:eastAsia="en-GB"/>
              </w:rPr>
            </w:pPr>
          </w:p>
        </w:tc>
      </w:tr>
      <w:tr w:rsidR="0061564D" w14:paraId="70315ED6" w14:textId="77777777" w:rsidTr="00080475">
        <w:trPr>
          <w:trHeight w:val="600"/>
        </w:trPr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1534B1" w14:textId="77777777" w:rsidR="0061564D" w:rsidRDefault="0061564D" w:rsidP="006156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33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933C20" w14:textId="22110E0A" w:rsidR="0061564D" w:rsidRPr="00AA2D35" w:rsidRDefault="002A5C9B" w:rsidP="00475D23">
            <w:pPr>
              <w:spacing w:after="0" w:line="240" w:lineRule="auto"/>
            </w:pPr>
            <w:r>
              <w:t>Support needed</w:t>
            </w:r>
            <w:r w:rsidR="003338E0">
              <w:t xml:space="preserve"> </w:t>
            </w:r>
            <w:r w:rsidR="001E087A">
              <w:t>(</w:t>
            </w:r>
            <w:r>
              <w:t xml:space="preserve">MRI </w:t>
            </w:r>
            <w:r w:rsidR="00AA2D35">
              <w:t>sequence</w:t>
            </w:r>
            <w:r w:rsidR="001E087A">
              <w:t xml:space="preserve"> development</w:t>
            </w:r>
            <w:r>
              <w:t>,</w:t>
            </w:r>
            <w:r w:rsidR="00AA2D35">
              <w:t xml:space="preserve"> </w:t>
            </w:r>
            <w:r w:rsidR="0044099A">
              <w:t xml:space="preserve">fMRI </w:t>
            </w:r>
            <w:r>
              <w:t xml:space="preserve">task </w:t>
            </w:r>
            <w:r w:rsidR="001E087A">
              <w:t>development</w:t>
            </w:r>
            <w:r w:rsidR="00AA2D35">
              <w:t>,</w:t>
            </w:r>
            <w:r>
              <w:t xml:space="preserve"> </w:t>
            </w:r>
            <w:r w:rsidR="000E087F">
              <w:t>data analysis, etc…</w:t>
            </w:r>
            <w:r w:rsidR="0044099A">
              <w:t>)</w:t>
            </w:r>
          </w:p>
        </w:tc>
        <w:tc>
          <w:tcPr>
            <w:tcW w:w="5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765896" w14:textId="7105709E" w:rsidR="0061564D" w:rsidRPr="00B305EF" w:rsidRDefault="0061564D" w:rsidP="006156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5496" w:themeColor="accent5" w:themeShade="BF"/>
                <w:lang w:eastAsia="en-GB"/>
              </w:rPr>
            </w:pPr>
          </w:p>
        </w:tc>
      </w:tr>
      <w:tr w:rsidR="0061564D" w14:paraId="1578A989" w14:textId="77777777" w:rsidTr="00080475">
        <w:trPr>
          <w:trHeight w:val="300"/>
        </w:trPr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1102AC2" w14:textId="77777777" w:rsidR="0061564D" w:rsidRDefault="0061564D" w:rsidP="006156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33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45276C" w14:textId="55F6E6F6" w:rsidR="0061564D" w:rsidRDefault="00F11FDA" w:rsidP="00475D23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en-GB"/>
              </w:rPr>
            </w:pPr>
            <w:r>
              <w:rPr>
                <w:rFonts w:eastAsia="Times New Roman" w:cs="Calibri"/>
                <w:color w:val="000000" w:themeColor="text1"/>
                <w:lang w:eastAsia="en-GB"/>
              </w:rPr>
              <w:t>Duration</w:t>
            </w:r>
            <w:r w:rsidR="001B43AA">
              <w:rPr>
                <w:rFonts w:eastAsia="Times New Roman" w:cs="Calibri"/>
                <w:color w:val="000000" w:themeColor="text1"/>
                <w:lang w:eastAsia="en-GB"/>
              </w:rPr>
              <w:t xml:space="preserve"> </w:t>
            </w:r>
            <w:r w:rsidR="009E46C5">
              <w:rPr>
                <w:rFonts w:eastAsia="Times New Roman" w:cs="Calibri"/>
                <w:color w:val="000000" w:themeColor="text1"/>
                <w:lang w:eastAsia="en-GB"/>
              </w:rPr>
              <w:t xml:space="preserve">and number of </w:t>
            </w:r>
            <w:r w:rsidR="0048558F">
              <w:rPr>
                <w:rFonts w:eastAsia="Times New Roman" w:cs="Calibri"/>
                <w:color w:val="000000" w:themeColor="text1"/>
                <w:lang w:eastAsia="en-GB"/>
              </w:rPr>
              <w:t xml:space="preserve">individual </w:t>
            </w:r>
            <w:r w:rsidR="009E46C5">
              <w:rPr>
                <w:rFonts w:eastAsia="Times New Roman" w:cs="Calibri"/>
                <w:color w:val="000000" w:themeColor="text1"/>
                <w:lang w:eastAsia="en-GB"/>
              </w:rPr>
              <w:t xml:space="preserve">scanning </w:t>
            </w:r>
            <w:r w:rsidR="00D372A2">
              <w:rPr>
                <w:rFonts w:eastAsia="Times New Roman" w:cs="Calibri"/>
                <w:color w:val="000000" w:themeColor="text1"/>
                <w:lang w:eastAsia="en-GB"/>
              </w:rPr>
              <w:t xml:space="preserve"> sessions</w:t>
            </w:r>
            <w:r w:rsidR="00DD2093">
              <w:rPr>
                <w:rFonts w:eastAsia="Times New Roman" w:cs="Calibri"/>
                <w:color w:val="000000" w:themeColor="text1"/>
                <w:lang w:eastAsia="en-GB"/>
              </w:rPr>
              <w:t xml:space="preserve"> (e.g. </w:t>
            </w:r>
            <w:r w:rsidR="00883844">
              <w:rPr>
                <w:rFonts w:eastAsia="Times New Roman" w:cs="Calibri"/>
                <w:color w:val="000000" w:themeColor="text1"/>
                <w:lang w:eastAsia="en-GB"/>
              </w:rPr>
              <w:t>20 sessions of 90 min each)</w:t>
            </w:r>
          </w:p>
        </w:tc>
        <w:tc>
          <w:tcPr>
            <w:tcW w:w="5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0636FE" w14:textId="5930F35D" w:rsidR="00DD68D3" w:rsidRPr="00B305EF" w:rsidRDefault="00DD68D3" w:rsidP="006156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5496" w:themeColor="accent5" w:themeShade="BF"/>
                <w:lang w:eastAsia="en-GB"/>
              </w:rPr>
            </w:pPr>
          </w:p>
        </w:tc>
      </w:tr>
      <w:tr w:rsidR="00D94DFC" w14:paraId="54A09E98" w14:textId="77777777" w:rsidTr="00080475">
        <w:trPr>
          <w:trHeight w:val="300"/>
        </w:trPr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FB8E83F" w14:textId="77777777" w:rsidR="00D94DFC" w:rsidRDefault="00D94DFC" w:rsidP="006156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33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B2853D" w14:textId="365732EA" w:rsidR="00D94DFC" w:rsidRDefault="00F11FDA" w:rsidP="00475D23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en-GB"/>
              </w:rPr>
            </w:pPr>
            <w:r>
              <w:rPr>
                <w:rFonts w:eastAsia="Times New Roman" w:cs="Calibri"/>
                <w:color w:val="000000" w:themeColor="text1"/>
                <w:lang w:eastAsia="en-GB"/>
              </w:rPr>
              <w:t>Total required scanning time in hours</w:t>
            </w:r>
            <w:r w:rsidR="00452414">
              <w:rPr>
                <w:rFonts w:eastAsia="Times New Roman" w:cs="Calibri"/>
                <w:color w:val="000000" w:themeColor="text1"/>
                <w:lang w:eastAsia="en-GB"/>
              </w:rPr>
              <w:t xml:space="preserve"> (</w:t>
            </w:r>
            <w:proofErr w:type="spellStart"/>
            <w:r w:rsidR="00452414">
              <w:rPr>
                <w:rFonts w:eastAsia="Times New Roman" w:cs="Calibri"/>
                <w:color w:val="000000" w:themeColor="text1"/>
                <w:lang w:eastAsia="en-GB"/>
              </w:rPr>
              <w:t>e.g</w:t>
            </w:r>
            <w:proofErr w:type="spellEnd"/>
            <w:r w:rsidR="00452414">
              <w:rPr>
                <w:rFonts w:eastAsia="Times New Roman" w:cs="Calibri"/>
                <w:color w:val="000000" w:themeColor="text1"/>
                <w:lang w:eastAsia="en-GB"/>
              </w:rPr>
              <w:t xml:space="preserve"> 30 hours)</w:t>
            </w:r>
          </w:p>
        </w:tc>
        <w:tc>
          <w:tcPr>
            <w:tcW w:w="5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AE5285" w14:textId="77777777" w:rsidR="00D94DFC" w:rsidRPr="00B305EF" w:rsidRDefault="00D94DFC" w:rsidP="006156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5496" w:themeColor="accent5" w:themeShade="BF"/>
                <w:lang w:eastAsia="en-GB"/>
              </w:rPr>
            </w:pPr>
          </w:p>
        </w:tc>
      </w:tr>
      <w:tr w:rsidR="0061564D" w14:paraId="0022A03A" w14:textId="77777777" w:rsidTr="00080475">
        <w:trPr>
          <w:trHeight w:val="300"/>
        </w:trPr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10C989A" w14:textId="77777777" w:rsidR="0061564D" w:rsidRDefault="0061564D" w:rsidP="006156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33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472FBF" w14:textId="58CA09F5" w:rsidR="0061564D" w:rsidRDefault="00C96996" w:rsidP="00475D23">
            <w:pPr>
              <w:spacing w:after="0" w:line="240" w:lineRule="auto"/>
            </w:pPr>
            <w:r>
              <w:rPr>
                <w:rFonts w:eastAsia="Times New Roman" w:cs="Calibri"/>
                <w:color w:val="000000" w:themeColor="text1"/>
                <w:lang w:eastAsia="en-GB"/>
              </w:rPr>
              <w:t>Approximate</w:t>
            </w:r>
            <w:r w:rsidR="00472770" w:rsidRPr="393F6F53">
              <w:rPr>
                <w:rFonts w:eastAsia="Times New Roman" w:cs="Calibri"/>
                <w:color w:val="000000" w:themeColor="text1"/>
                <w:lang w:eastAsia="en-GB"/>
              </w:rPr>
              <w:t xml:space="preserve"> number of scan</w:t>
            </w:r>
            <w:r>
              <w:rPr>
                <w:rFonts w:eastAsia="Times New Roman" w:cs="Calibri"/>
                <w:color w:val="000000" w:themeColor="text1"/>
                <w:lang w:eastAsia="en-GB"/>
              </w:rPr>
              <w:t xml:space="preserve">ning hours </w:t>
            </w:r>
            <w:r w:rsidR="00472770" w:rsidRPr="393F6F53">
              <w:rPr>
                <w:rFonts w:eastAsia="Times New Roman" w:cs="Calibri"/>
                <w:color w:val="000000" w:themeColor="text1"/>
                <w:lang w:eastAsia="en-GB"/>
              </w:rPr>
              <w:t xml:space="preserve">listed per month </w:t>
            </w:r>
            <w:r w:rsidR="003C1CD1">
              <w:rPr>
                <w:rFonts w:eastAsia="Times New Roman" w:cs="Calibri"/>
                <w:color w:val="000000" w:themeColor="text1"/>
                <w:lang w:eastAsia="en-GB"/>
              </w:rPr>
              <w:t>(</w:t>
            </w:r>
            <w:r w:rsidR="00472770" w:rsidRPr="393F6F53">
              <w:rPr>
                <w:rFonts w:eastAsia="Times New Roman" w:cs="Calibri"/>
                <w:color w:val="000000" w:themeColor="text1"/>
                <w:lang w:eastAsia="en-GB"/>
              </w:rPr>
              <w:t xml:space="preserve">e.g. 15 hours in </w:t>
            </w:r>
            <w:proofErr w:type="gramStart"/>
            <w:r w:rsidR="00472770" w:rsidRPr="393F6F53">
              <w:rPr>
                <w:rFonts w:eastAsia="Times New Roman" w:cs="Calibri"/>
                <w:color w:val="000000" w:themeColor="text1"/>
                <w:lang w:eastAsia="en-GB"/>
              </w:rPr>
              <w:t>Feb</w:t>
            </w:r>
            <w:r w:rsidR="00D372A2">
              <w:rPr>
                <w:rFonts w:eastAsia="Times New Roman" w:cs="Calibri"/>
                <w:color w:val="000000" w:themeColor="text1"/>
                <w:lang w:eastAsia="en-GB"/>
              </w:rPr>
              <w:t>.</w:t>
            </w:r>
            <w:r w:rsidR="00472770" w:rsidRPr="393F6F53">
              <w:rPr>
                <w:rFonts w:eastAsia="Times New Roman" w:cs="Calibri"/>
                <w:color w:val="000000" w:themeColor="text1"/>
                <w:lang w:eastAsia="en-GB"/>
              </w:rPr>
              <w:t>,</w:t>
            </w:r>
            <w:proofErr w:type="gramEnd"/>
            <w:r w:rsidR="00472770" w:rsidRPr="393F6F53">
              <w:rPr>
                <w:rFonts w:eastAsia="Times New Roman" w:cs="Calibri"/>
                <w:color w:val="000000" w:themeColor="text1"/>
                <w:lang w:eastAsia="en-GB"/>
              </w:rPr>
              <w:t xml:space="preserve"> 20 in March etc.)</w:t>
            </w:r>
          </w:p>
        </w:tc>
        <w:tc>
          <w:tcPr>
            <w:tcW w:w="5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FFB07E" w14:textId="22DC768C" w:rsidR="0061564D" w:rsidRPr="00B305EF" w:rsidRDefault="0061564D" w:rsidP="006156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5496" w:themeColor="accent5" w:themeShade="BF"/>
                <w:lang w:eastAsia="en-GB"/>
              </w:rPr>
            </w:pPr>
          </w:p>
        </w:tc>
      </w:tr>
      <w:tr w:rsidR="00DD68D3" w14:paraId="3C769BF5" w14:textId="77777777" w:rsidTr="00080475">
        <w:trPr>
          <w:trHeight w:val="600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98B5D" w14:textId="77777777" w:rsidR="00DD68D3" w:rsidRDefault="00DD68D3" w:rsidP="00DD68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GB"/>
              </w:rPr>
              <w:t>Lab/equipment excl. MRI (please specify)</w:t>
            </w:r>
          </w:p>
        </w:tc>
        <w:tc>
          <w:tcPr>
            <w:tcW w:w="33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1454C4" w14:textId="77777777" w:rsidR="00DD68D3" w:rsidRDefault="00DD68D3" w:rsidP="00475D23">
            <w:pPr>
              <w:spacing w:after="0" w:line="240" w:lineRule="auto"/>
            </w:pPr>
            <w:r>
              <w:rPr>
                <w:rFonts w:eastAsia="Times New Roman" w:cs="Calibri"/>
                <w:color w:val="000000"/>
                <w:lang w:eastAsia="en-GB"/>
              </w:rPr>
              <w:t>Equipment/tests needed</w:t>
            </w:r>
          </w:p>
        </w:tc>
        <w:tc>
          <w:tcPr>
            <w:tcW w:w="5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604AD3B" w14:textId="7EBC994B" w:rsidR="00DD68D3" w:rsidRPr="00B305EF" w:rsidRDefault="00DD68D3" w:rsidP="00DD68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5496" w:themeColor="accent5" w:themeShade="BF"/>
                <w:lang w:eastAsia="en-GB"/>
              </w:rPr>
            </w:pPr>
          </w:p>
        </w:tc>
      </w:tr>
      <w:tr w:rsidR="00DD68D3" w14:paraId="46C3E6EE" w14:textId="77777777" w:rsidTr="00080475">
        <w:trPr>
          <w:trHeight w:val="300"/>
        </w:trPr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D49D295" w14:textId="77777777" w:rsidR="00DD68D3" w:rsidRDefault="00DD68D3" w:rsidP="00DD68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33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206A09" w14:textId="77777777" w:rsidR="00DD68D3" w:rsidRDefault="00DD68D3" w:rsidP="00475D23">
            <w:pPr>
              <w:spacing w:after="0" w:line="240" w:lineRule="auto"/>
            </w:pPr>
            <w:r>
              <w:rPr>
                <w:rFonts w:eastAsia="Times New Roman" w:cs="Calibri"/>
                <w:color w:val="000000"/>
                <w:lang w:eastAsia="en-GB"/>
              </w:rPr>
              <w:t>Support needed</w:t>
            </w:r>
          </w:p>
        </w:tc>
        <w:tc>
          <w:tcPr>
            <w:tcW w:w="5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908ED1" w14:textId="2451DA8B" w:rsidR="00DD68D3" w:rsidRPr="00B305EF" w:rsidRDefault="00DD68D3" w:rsidP="00DD68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5496" w:themeColor="accent5" w:themeShade="BF"/>
                <w:lang w:eastAsia="en-GB"/>
              </w:rPr>
            </w:pPr>
          </w:p>
        </w:tc>
      </w:tr>
      <w:tr w:rsidR="00DD68D3" w14:paraId="7B3CA2BB" w14:textId="77777777" w:rsidTr="00080475">
        <w:trPr>
          <w:trHeight w:val="600"/>
        </w:trPr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47F0DBA" w14:textId="77777777" w:rsidR="00DD68D3" w:rsidRDefault="00DD68D3" w:rsidP="00DD68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33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3E8D88" w14:textId="640E2874" w:rsidR="00DD68D3" w:rsidRDefault="00DD68D3" w:rsidP="00475D23">
            <w:pPr>
              <w:spacing w:after="0" w:line="240" w:lineRule="auto"/>
            </w:pPr>
            <w:r w:rsidRPr="393F6F53">
              <w:rPr>
                <w:rFonts w:eastAsia="Times New Roman" w:cs="Calibri"/>
                <w:color w:val="000000" w:themeColor="text1"/>
                <w:lang w:eastAsia="en-GB"/>
              </w:rPr>
              <w:t xml:space="preserve">Testing requirements (No. of tests and time in hours – please provide as much detail as possible </w:t>
            </w:r>
            <w:r w:rsidRPr="393F6F53">
              <w:rPr>
                <w:rFonts w:eastAsia="Times New Roman" w:cs="Calibri"/>
                <w:color w:val="000000" w:themeColor="text1"/>
                <w:lang w:eastAsia="en-GB"/>
              </w:rPr>
              <w:lastRenderedPageBreak/>
              <w:t>regarding lab/equipment usage/hours)</w:t>
            </w:r>
          </w:p>
        </w:tc>
        <w:tc>
          <w:tcPr>
            <w:tcW w:w="5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C888FF" w14:textId="7339C98E" w:rsidR="00DD68D3" w:rsidRPr="00B305EF" w:rsidRDefault="00DD68D3" w:rsidP="00DD68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F5496" w:themeColor="accent5" w:themeShade="BF"/>
                <w:lang w:eastAsia="en-GB"/>
              </w:rPr>
            </w:pPr>
          </w:p>
        </w:tc>
      </w:tr>
    </w:tbl>
    <w:p w14:paraId="1A143C4F" w14:textId="4D2D922B" w:rsidR="386C1D97" w:rsidRDefault="386C1D97"/>
    <w:p w14:paraId="7AA0785B" w14:textId="77777777" w:rsidR="00742FC1" w:rsidRDefault="00742FC1"/>
    <w:p w14:paraId="7A6B8590" w14:textId="79580995" w:rsidR="6D19090B" w:rsidRDefault="6D19090B" w:rsidP="393F6F53">
      <w:pPr>
        <w:jc w:val="both"/>
      </w:pPr>
      <w:r w:rsidRPr="393F6F53">
        <w:rPr>
          <w:b/>
          <w:bCs/>
          <w:sz w:val="24"/>
          <w:szCs w:val="24"/>
        </w:rPr>
        <w:t>PART THREE: TO BE COMPLETED FOR PUMP PRIMING PROJECTS ONLY: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305EF" w14:paraId="5EB4DD9C" w14:textId="77777777" w:rsidTr="00B305EF">
        <w:tc>
          <w:tcPr>
            <w:tcW w:w="9016" w:type="dxa"/>
          </w:tcPr>
          <w:p w14:paraId="7FE0F96F" w14:textId="77777777" w:rsidR="003F0B82" w:rsidRPr="003F0B82" w:rsidRDefault="003F0B82" w:rsidP="003F0B82">
            <w:pPr>
              <w:spacing w:after="0"/>
              <w:jc w:val="both"/>
              <w:rPr>
                <w:b/>
                <w:bCs/>
              </w:rPr>
            </w:pPr>
            <w:r w:rsidRPr="003F0B82">
              <w:rPr>
                <w:b/>
                <w:bCs/>
              </w:rPr>
              <w:t>Summary (300 words max.)</w:t>
            </w:r>
          </w:p>
          <w:p w14:paraId="74CE2622" w14:textId="77777777" w:rsidR="003F0B82" w:rsidRPr="003F0B82" w:rsidRDefault="003F0B82" w:rsidP="003F0B82">
            <w:pPr>
              <w:jc w:val="both"/>
              <w:rPr>
                <w:i/>
                <w:iCs/>
              </w:rPr>
            </w:pPr>
            <w:r w:rsidRPr="003F0B82">
              <w:rPr>
                <w:i/>
                <w:iCs/>
              </w:rPr>
              <w:t xml:space="preserve">Provide </w:t>
            </w:r>
            <w:proofErr w:type="gramStart"/>
            <w:r w:rsidRPr="003F0B82">
              <w:rPr>
                <w:i/>
                <w:iCs/>
              </w:rPr>
              <w:t>a brief summary</w:t>
            </w:r>
            <w:proofErr w:type="gramEnd"/>
            <w:r w:rsidRPr="003F0B82">
              <w:rPr>
                <w:i/>
                <w:iCs/>
              </w:rPr>
              <w:t xml:space="preserve"> of your research question</w:t>
            </w:r>
          </w:p>
          <w:p w14:paraId="2594F62D" w14:textId="6C643007" w:rsidR="00B305EF" w:rsidRPr="001879EA" w:rsidRDefault="00B305EF" w:rsidP="003F0B82">
            <w:pPr>
              <w:jc w:val="both"/>
              <w:rPr>
                <w:color w:val="2F5496" w:themeColor="accent5" w:themeShade="BF"/>
              </w:rPr>
            </w:pPr>
          </w:p>
        </w:tc>
      </w:tr>
      <w:tr w:rsidR="001879EA" w14:paraId="63960750" w14:textId="77777777" w:rsidTr="00B305EF">
        <w:tc>
          <w:tcPr>
            <w:tcW w:w="9016" w:type="dxa"/>
          </w:tcPr>
          <w:p w14:paraId="0BDAF58B" w14:textId="77777777" w:rsidR="001879EA" w:rsidRPr="003F0B82" w:rsidRDefault="001879EA" w:rsidP="001879EA">
            <w:pPr>
              <w:spacing w:after="0"/>
              <w:jc w:val="both"/>
              <w:rPr>
                <w:b/>
                <w:bCs/>
              </w:rPr>
            </w:pPr>
            <w:r>
              <w:rPr>
                <w:rFonts w:eastAsia="Calibri"/>
                <w:b/>
              </w:rPr>
              <w:t>Method (300 words max.)</w:t>
            </w:r>
          </w:p>
          <w:p w14:paraId="6A0A8779" w14:textId="77777777" w:rsidR="001879EA" w:rsidRPr="003F0B82" w:rsidRDefault="001879EA" w:rsidP="001879EA">
            <w:pPr>
              <w:jc w:val="both"/>
              <w:rPr>
                <w:i/>
                <w:iCs/>
              </w:rPr>
            </w:pPr>
            <w:r w:rsidRPr="00C12374">
              <w:rPr>
                <w:i/>
                <w:iCs/>
              </w:rPr>
              <w:t xml:space="preserve">Provide </w:t>
            </w:r>
            <w:proofErr w:type="gramStart"/>
            <w:r w:rsidRPr="00C12374">
              <w:rPr>
                <w:i/>
                <w:iCs/>
              </w:rPr>
              <w:t>a brief summary</w:t>
            </w:r>
            <w:proofErr w:type="gramEnd"/>
            <w:r w:rsidRPr="00C12374">
              <w:rPr>
                <w:i/>
                <w:iCs/>
              </w:rPr>
              <w:t xml:space="preserve"> of the research approach, including the type of scans</w:t>
            </w:r>
            <w:r>
              <w:rPr>
                <w:i/>
                <w:iCs/>
              </w:rPr>
              <w:t xml:space="preserve"> </w:t>
            </w:r>
            <w:r w:rsidRPr="00C12374">
              <w:rPr>
                <w:i/>
                <w:iCs/>
              </w:rPr>
              <w:t>and number of participants you would require.</w:t>
            </w:r>
          </w:p>
          <w:p w14:paraId="60D8432D" w14:textId="5BD38126" w:rsidR="001879EA" w:rsidRPr="001879EA" w:rsidRDefault="001879EA" w:rsidP="001879EA">
            <w:pPr>
              <w:jc w:val="both"/>
              <w:rPr>
                <w:color w:val="2F5496" w:themeColor="accent5" w:themeShade="BF"/>
              </w:rPr>
            </w:pPr>
          </w:p>
        </w:tc>
      </w:tr>
      <w:tr w:rsidR="001879EA" w14:paraId="1F439C6D" w14:textId="77777777" w:rsidTr="00B305EF">
        <w:tc>
          <w:tcPr>
            <w:tcW w:w="9016" w:type="dxa"/>
          </w:tcPr>
          <w:p w14:paraId="643A8561" w14:textId="77777777" w:rsidR="001879EA" w:rsidRPr="003F0B82" w:rsidRDefault="001879EA" w:rsidP="001879EA">
            <w:pPr>
              <w:spacing w:after="0"/>
              <w:jc w:val="both"/>
              <w:rPr>
                <w:b/>
                <w:bCs/>
              </w:rPr>
            </w:pPr>
            <w:r w:rsidRPr="003F0B82">
              <w:rPr>
                <w:b/>
                <w:bCs/>
              </w:rPr>
              <w:t>Support (150 words max.)</w:t>
            </w:r>
          </w:p>
          <w:p w14:paraId="341BBBF2" w14:textId="77777777" w:rsidR="001879EA" w:rsidRPr="003F0B82" w:rsidRDefault="001879EA" w:rsidP="001879EA">
            <w:pPr>
              <w:jc w:val="both"/>
              <w:rPr>
                <w:i/>
                <w:iCs/>
              </w:rPr>
            </w:pPr>
            <w:r w:rsidRPr="003F0B82">
              <w:rPr>
                <w:i/>
                <w:iCs/>
              </w:rPr>
              <w:t xml:space="preserve">Provide </w:t>
            </w:r>
            <w:proofErr w:type="gramStart"/>
            <w:r w:rsidRPr="003F0B82">
              <w:rPr>
                <w:i/>
                <w:iCs/>
              </w:rPr>
              <w:t>a brief summary</w:t>
            </w:r>
            <w:proofErr w:type="gramEnd"/>
            <w:r w:rsidRPr="003F0B82">
              <w:rPr>
                <w:i/>
                <w:iCs/>
              </w:rPr>
              <w:t xml:space="preserve"> of the support you would require </w:t>
            </w:r>
            <w:proofErr w:type="gramStart"/>
            <w:r w:rsidRPr="003F0B82">
              <w:rPr>
                <w:i/>
                <w:iCs/>
              </w:rPr>
              <w:t>to complete</w:t>
            </w:r>
            <w:proofErr w:type="gramEnd"/>
            <w:r w:rsidRPr="003F0B82">
              <w:rPr>
                <w:i/>
                <w:iCs/>
              </w:rPr>
              <w:t xml:space="preserve"> the research, including preparation, scanning and analysis.</w:t>
            </w:r>
          </w:p>
          <w:p w14:paraId="5BA68B87" w14:textId="1CA502F9" w:rsidR="001879EA" w:rsidRPr="001879EA" w:rsidRDefault="001879EA" w:rsidP="001879EA">
            <w:pPr>
              <w:jc w:val="both"/>
              <w:rPr>
                <w:color w:val="2F5496" w:themeColor="accent5" w:themeShade="BF"/>
              </w:rPr>
            </w:pPr>
          </w:p>
        </w:tc>
      </w:tr>
      <w:tr w:rsidR="001879EA" w14:paraId="210AAADB" w14:textId="77777777" w:rsidTr="00B305EF">
        <w:tc>
          <w:tcPr>
            <w:tcW w:w="9016" w:type="dxa"/>
          </w:tcPr>
          <w:p w14:paraId="19BBAE09" w14:textId="77777777" w:rsidR="001879EA" w:rsidRPr="003F0B82" w:rsidRDefault="001879EA" w:rsidP="001879EA">
            <w:pPr>
              <w:spacing w:after="0"/>
              <w:jc w:val="both"/>
              <w:rPr>
                <w:b/>
                <w:bCs/>
              </w:rPr>
            </w:pPr>
            <w:r w:rsidRPr="003F0B82">
              <w:rPr>
                <w:b/>
                <w:bCs/>
              </w:rPr>
              <w:t>Purpose and Aims (150 words max.)</w:t>
            </w:r>
          </w:p>
          <w:p w14:paraId="50105D0B" w14:textId="77777777" w:rsidR="001879EA" w:rsidRPr="003F0B82" w:rsidRDefault="001879EA" w:rsidP="001879EA">
            <w:pPr>
              <w:jc w:val="both"/>
              <w:rPr>
                <w:i/>
                <w:iCs/>
              </w:rPr>
            </w:pPr>
            <w:r w:rsidRPr="003F0B82">
              <w:rPr>
                <w:i/>
                <w:iCs/>
              </w:rPr>
              <w:t xml:space="preserve">Provide </w:t>
            </w:r>
            <w:proofErr w:type="gramStart"/>
            <w:r w:rsidRPr="003F0B82">
              <w:rPr>
                <w:i/>
                <w:iCs/>
              </w:rPr>
              <w:t>a brief summary</w:t>
            </w:r>
            <w:proofErr w:type="gramEnd"/>
            <w:r w:rsidRPr="003F0B82">
              <w:rPr>
                <w:i/>
                <w:iCs/>
              </w:rPr>
              <w:t xml:space="preserve"> of the intended application of the pilot study, including the focus, target and timescale of funding application(s).</w:t>
            </w:r>
          </w:p>
          <w:p w14:paraId="7FD4C807" w14:textId="0B327B79" w:rsidR="001879EA" w:rsidRPr="001879EA" w:rsidRDefault="001879EA" w:rsidP="001879EA">
            <w:pPr>
              <w:jc w:val="both"/>
              <w:rPr>
                <w:color w:val="2F5496" w:themeColor="accent5" w:themeShade="BF"/>
              </w:rPr>
            </w:pPr>
          </w:p>
        </w:tc>
      </w:tr>
      <w:tr w:rsidR="001879EA" w14:paraId="67E2C024" w14:textId="77777777" w:rsidTr="00B305EF">
        <w:tc>
          <w:tcPr>
            <w:tcW w:w="9016" w:type="dxa"/>
          </w:tcPr>
          <w:p w14:paraId="66620284" w14:textId="77777777" w:rsidR="001879EA" w:rsidRPr="003F0B82" w:rsidRDefault="001879EA" w:rsidP="001879EA">
            <w:pPr>
              <w:spacing w:after="0"/>
              <w:jc w:val="both"/>
              <w:rPr>
                <w:b/>
                <w:bCs/>
              </w:rPr>
            </w:pPr>
            <w:r w:rsidRPr="003F0B82">
              <w:rPr>
                <w:b/>
                <w:bCs/>
              </w:rPr>
              <w:t>Further Information (200 words max.)</w:t>
            </w:r>
          </w:p>
          <w:p w14:paraId="59077591" w14:textId="77777777" w:rsidR="001879EA" w:rsidRPr="003F0B82" w:rsidRDefault="001879EA" w:rsidP="001879EA">
            <w:pPr>
              <w:jc w:val="both"/>
              <w:rPr>
                <w:i/>
                <w:iCs/>
              </w:rPr>
            </w:pPr>
            <w:r w:rsidRPr="003F0B82">
              <w:rPr>
                <w:i/>
                <w:iCs/>
              </w:rPr>
              <w:t>Please use this space to provide any further information you feel is relevant to your application.</w:t>
            </w:r>
          </w:p>
          <w:p w14:paraId="31496635" w14:textId="3235791A" w:rsidR="001879EA" w:rsidRPr="001879EA" w:rsidRDefault="001879EA" w:rsidP="001879EA">
            <w:pPr>
              <w:jc w:val="both"/>
              <w:rPr>
                <w:color w:val="2F5496" w:themeColor="accent5" w:themeShade="BF"/>
              </w:rPr>
            </w:pPr>
          </w:p>
        </w:tc>
      </w:tr>
    </w:tbl>
    <w:p w14:paraId="44ADDB4B" w14:textId="31B52A10" w:rsidR="00B305EF" w:rsidRDefault="00B305EF" w:rsidP="003F0B82">
      <w:pPr>
        <w:jc w:val="both"/>
      </w:pPr>
    </w:p>
    <w:sectPr w:rsidR="00B305EF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0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3672C" w14:textId="77777777" w:rsidR="00520483" w:rsidRDefault="00520483" w:rsidP="00860C53">
      <w:pPr>
        <w:spacing w:after="0" w:line="240" w:lineRule="auto"/>
      </w:pPr>
      <w:r>
        <w:separator/>
      </w:r>
    </w:p>
  </w:endnote>
  <w:endnote w:type="continuationSeparator" w:id="0">
    <w:p w14:paraId="7D0D6F1D" w14:textId="77777777" w:rsidR="00520483" w:rsidRDefault="00520483" w:rsidP="00860C53">
      <w:pPr>
        <w:spacing w:after="0" w:line="240" w:lineRule="auto"/>
      </w:pPr>
      <w:r>
        <w:continuationSeparator/>
      </w:r>
    </w:p>
  </w:endnote>
  <w:endnote w:type="continuationNotice" w:id="1">
    <w:p w14:paraId="6E364CB7" w14:textId="77777777" w:rsidR="00520483" w:rsidRDefault="005204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515132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CC9934D" w14:textId="77777777" w:rsidR="00860C53" w:rsidRDefault="00860C5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B73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B73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C24E662" w14:textId="77777777" w:rsidR="00860C53" w:rsidRDefault="00860C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310"/>
      <w:gridCol w:w="700"/>
      <w:gridCol w:w="3005"/>
    </w:tblGrid>
    <w:tr w:rsidR="386C1D97" w14:paraId="18F7B43D" w14:textId="77777777" w:rsidTr="00C45373">
      <w:trPr>
        <w:trHeight w:val="300"/>
      </w:trPr>
      <w:tc>
        <w:tcPr>
          <w:tcW w:w="5310" w:type="dxa"/>
        </w:tcPr>
        <w:p w14:paraId="4445CD2E" w14:textId="4988ACB4" w:rsidR="386C1D97" w:rsidRDefault="386C1D97" w:rsidP="00936A10">
          <w:pPr>
            <w:pStyle w:val="Header"/>
            <w:ind w:left="-115"/>
            <w:rPr>
              <w:rStyle w:val="Hyperlink"/>
            </w:rPr>
          </w:pPr>
          <w:r>
            <w:t xml:space="preserve">Please email this form back to </w:t>
          </w:r>
          <w:hyperlink r:id="rId1">
            <w:r w:rsidRPr="386C1D97">
              <w:rPr>
                <w:rStyle w:val="Hyperlink"/>
              </w:rPr>
              <w:t>BRIC@plymouth.ac.uk</w:t>
            </w:r>
          </w:hyperlink>
        </w:p>
      </w:tc>
      <w:tc>
        <w:tcPr>
          <w:tcW w:w="700" w:type="dxa"/>
        </w:tcPr>
        <w:p w14:paraId="236470DA" w14:textId="23AF7BF9" w:rsidR="386C1D97" w:rsidRDefault="386C1D97" w:rsidP="00936A10">
          <w:pPr>
            <w:pStyle w:val="Header"/>
            <w:jc w:val="center"/>
          </w:pPr>
        </w:p>
      </w:tc>
      <w:tc>
        <w:tcPr>
          <w:tcW w:w="3005" w:type="dxa"/>
        </w:tcPr>
        <w:p w14:paraId="24008F60" w14:textId="2F82EBE3" w:rsidR="386C1D97" w:rsidRDefault="386C1D97" w:rsidP="00936A10">
          <w:pPr>
            <w:pStyle w:val="Header"/>
            <w:ind w:right="-115"/>
            <w:jc w:val="right"/>
          </w:pPr>
        </w:p>
      </w:tc>
    </w:tr>
  </w:tbl>
  <w:p w14:paraId="79F404D5" w14:textId="725FDC4F" w:rsidR="00CA5668" w:rsidRDefault="00CA56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752A9" w14:textId="77777777" w:rsidR="00520483" w:rsidRDefault="00520483" w:rsidP="00860C53">
      <w:pPr>
        <w:spacing w:after="0" w:line="240" w:lineRule="auto"/>
      </w:pPr>
      <w:r>
        <w:separator/>
      </w:r>
    </w:p>
  </w:footnote>
  <w:footnote w:type="continuationSeparator" w:id="0">
    <w:p w14:paraId="28875AD2" w14:textId="77777777" w:rsidR="00520483" w:rsidRDefault="00520483" w:rsidP="00860C53">
      <w:pPr>
        <w:spacing w:after="0" w:line="240" w:lineRule="auto"/>
      </w:pPr>
      <w:r>
        <w:continuationSeparator/>
      </w:r>
    </w:p>
  </w:footnote>
  <w:footnote w:type="continuationNotice" w:id="1">
    <w:p w14:paraId="7400D84E" w14:textId="77777777" w:rsidR="00520483" w:rsidRDefault="0052048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290"/>
      <w:gridCol w:w="6795"/>
      <w:gridCol w:w="930"/>
    </w:tblGrid>
    <w:tr w:rsidR="386C1D97" w14:paraId="6B345E9A" w14:textId="77777777" w:rsidTr="00936A10">
      <w:trPr>
        <w:trHeight w:val="330"/>
      </w:trPr>
      <w:tc>
        <w:tcPr>
          <w:tcW w:w="1290" w:type="dxa"/>
        </w:tcPr>
        <w:p w14:paraId="11376D25" w14:textId="39819E35" w:rsidR="386C1D97" w:rsidRDefault="386C1D97" w:rsidP="00936A10">
          <w:pPr>
            <w:pStyle w:val="Header"/>
            <w:ind w:left="-115"/>
          </w:pPr>
        </w:p>
      </w:tc>
      <w:tc>
        <w:tcPr>
          <w:tcW w:w="6795" w:type="dxa"/>
        </w:tcPr>
        <w:p w14:paraId="326A0F11" w14:textId="6B3F4282" w:rsidR="386C1D97" w:rsidRDefault="386C1D97" w:rsidP="00936A10">
          <w:pPr>
            <w:pStyle w:val="Header"/>
            <w:jc w:val="center"/>
          </w:pPr>
        </w:p>
      </w:tc>
      <w:tc>
        <w:tcPr>
          <w:tcW w:w="930" w:type="dxa"/>
        </w:tcPr>
        <w:p w14:paraId="3431C52C" w14:textId="7377E7E0" w:rsidR="386C1D97" w:rsidRDefault="386C1D97" w:rsidP="00936A10">
          <w:pPr>
            <w:pStyle w:val="Header"/>
            <w:ind w:right="-115"/>
            <w:jc w:val="right"/>
          </w:pPr>
        </w:p>
      </w:tc>
    </w:tr>
  </w:tbl>
  <w:p w14:paraId="11F5D06F" w14:textId="0915BE6F" w:rsidR="00CA5668" w:rsidRDefault="00CA56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75"/>
      <w:gridCol w:w="7980"/>
      <w:gridCol w:w="660"/>
    </w:tblGrid>
    <w:tr w:rsidR="386C1D97" w14:paraId="44B32CCF" w14:textId="77777777" w:rsidTr="00C45373">
      <w:trPr>
        <w:trHeight w:val="2145"/>
      </w:trPr>
      <w:tc>
        <w:tcPr>
          <w:tcW w:w="375" w:type="dxa"/>
        </w:tcPr>
        <w:p w14:paraId="4F236BFB" w14:textId="01E0F6E0" w:rsidR="386C1D97" w:rsidRDefault="386C1D97" w:rsidP="00936A10">
          <w:pPr>
            <w:pStyle w:val="Header"/>
            <w:ind w:left="-115"/>
          </w:pPr>
        </w:p>
      </w:tc>
      <w:tc>
        <w:tcPr>
          <w:tcW w:w="7980" w:type="dxa"/>
        </w:tcPr>
        <w:p w14:paraId="2A9A8A23" w14:textId="77777777" w:rsidR="009139E0" w:rsidRDefault="009139E0" w:rsidP="386C1D97">
          <w:pPr>
            <w:pStyle w:val="Header"/>
            <w:jc w:val="center"/>
          </w:pPr>
        </w:p>
        <w:p w14:paraId="1ECD33A7" w14:textId="315F2851" w:rsidR="386C1D97" w:rsidRDefault="009139E0" w:rsidP="386C1D97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21D73605" wp14:editId="58402F30">
                <wp:extent cx="3992677" cy="1213816"/>
                <wp:effectExtent l="0" t="0" r="0" b="0"/>
                <wp:docPr id="1215476337" name="Picture 1" descr="cid:image003.png@01D543F0.25F3E2D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92677" cy="12138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0" w:type="dxa"/>
        </w:tcPr>
        <w:p w14:paraId="0C497263" w14:textId="3970B058" w:rsidR="386C1D97" w:rsidRDefault="386C1D97" w:rsidP="00936A10">
          <w:pPr>
            <w:pStyle w:val="Header"/>
            <w:ind w:right="-115"/>
            <w:jc w:val="right"/>
          </w:pPr>
        </w:p>
      </w:tc>
    </w:tr>
  </w:tbl>
  <w:p w14:paraId="1A62D166" w14:textId="5F6D14A6" w:rsidR="00CA5668" w:rsidRDefault="00CA56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A4C99"/>
    <w:multiLevelType w:val="hybridMultilevel"/>
    <w:tmpl w:val="A564693A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065769EC"/>
    <w:multiLevelType w:val="hybridMultilevel"/>
    <w:tmpl w:val="A1FCE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B22CD"/>
    <w:multiLevelType w:val="hybridMultilevel"/>
    <w:tmpl w:val="A77478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666B01"/>
    <w:multiLevelType w:val="multilevel"/>
    <w:tmpl w:val="8112249C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6A847CA"/>
    <w:multiLevelType w:val="hybridMultilevel"/>
    <w:tmpl w:val="B9E06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B05A57"/>
    <w:multiLevelType w:val="multilevel"/>
    <w:tmpl w:val="25302D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2264310">
    <w:abstractNumId w:val="3"/>
  </w:num>
  <w:num w:numId="2" w16cid:durableId="1987511146">
    <w:abstractNumId w:val="5"/>
  </w:num>
  <w:num w:numId="3" w16cid:durableId="737169372">
    <w:abstractNumId w:val="0"/>
  </w:num>
  <w:num w:numId="4" w16cid:durableId="865025418">
    <w:abstractNumId w:val="2"/>
  </w:num>
  <w:num w:numId="5" w16cid:durableId="1654219171">
    <w:abstractNumId w:val="1"/>
  </w:num>
  <w:num w:numId="6" w16cid:durableId="3012340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15A"/>
    <w:rsid w:val="0000144E"/>
    <w:rsid w:val="00071A7B"/>
    <w:rsid w:val="00080475"/>
    <w:rsid w:val="000E087F"/>
    <w:rsid w:val="00105CA2"/>
    <w:rsid w:val="001879EA"/>
    <w:rsid w:val="001B43AA"/>
    <w:rsid w:val="001D7C49"/>
    <w:rsid w:val="001E087A"/>
    <w:rsid w:val="0023351A"/>
    <w:rsid w:val="00247222"/>
    <w:rsid w:val="00255CA3"/>
    <w:rsid w:val="00263578"/>
    <w:rsid w:val="002A5C9B"/>
    <w:rsid w:val="003338E0"/>
    <w:rsid w:val="003434FF"/>
    <w:rsid w:val="00374AC8"/>
    <w:rsid w:val="003C1CD1"/>
    <w:rsid w:val="003D2327"/>
    <w:rsid w:val="003F0B82"/>
    <w:rsid w:val="004171C7"/>
    <w:rsid w:val="0044099A"/>
    <w:rsid w:val="00442431"/>
    <w:rsid w:val="00452414"/>
    <w:rsid w:val="004715D9"/>
    <w:rsid w:val="00472770"/>
    <w:rsid w:val="00475D23"/>
    <w:rsid w:val="0048558F"/>
    <w:rsid w:val="005045FA"/>
    <w:rsid w:val="00520483"/>
    <w:rsid w:val="0054325A"/>
    <w:rsid w:val="0061564D"/>
    <w:rsid w:val="00624086"/>
    <w:rsid w:val="00634E67"/>
    <w:rsid w:val="00704BFF"/>
    <w:rsid w:val="00710451"/>
    <w:rsid w:val="0072415A"/>
    <w:rsid w:val="00742FC1"/>
    <w:rsid w:val="00780728"/>
    <w:rsid w:val="00781151"/>
    <w:rsid w:val="00794CB5"/>
    <w:rsid w:val="00860C53"/>
    <w:rsid w:val="00883844"/>
    <w:rsid w:val="008B0CF2"/>
    <w:rsid w:val="008C5273"/>
    <w:rsid w:val="009117EB"/>
    <w:rsid w:val="009139E0"/>
    <w:rsid w:val="00913A0A"/>
    <w:rsid w:val="00936A10"/>
    <w:rsid w:val="00960DB6"/>
    <w:rsid w:val="009E46C5"/>
    <w:rsid w:val="00A43757"/>
    <w:rsid w:val="00A60F08"/>
    <w:rsid w:val="00AA2D35"/>
    <w:rsid w:val="00B305EF"/>
    <w:rsid w:val="00BA018A"/>
    <w:rsid w:val="00BD7ED1"/>
    <w:rsid w:val="00BE73F4"/>
    <w:rsid w:val="00C235F1"/>
    <w:rsid w:val="00C23CB9"/>
    <w:rsid w:val="00C45373"/>
    <w:rsid w:val="00C51B20"/>
    <w:rsid w:val="00C94577"/>
    <w:rsid w:val="00C96996"/>
    <w:rsid w:val="00CA5668"/>
    <w:rsid w:val="00D24B35"/>
    <w:rsid w:val="00D372A2"/>
    <w:rsid w:val="00D94DFC"/>
    <w:rsid w:val="00DA0E41"/>
    <w:rsid w:val="00DA4341"/>
    <w:rsid w:val="00DB62A6"/>
    <w:rsid w:val="00DC1DD6"/>
    <w:rsid w:val="00DD2093"/>
    <w:rsid w:val="00DD68D3"/>
    <w:rsid w:val="00DF5B9F"/>
    <w:rsid w:val="00E91CE1"/>
    <w:rsid w:val="00F11FDA"/>
    <w:rsid w:val="00F227EF"/>
    <w:rsid w:val="00F432E8"/>
    <w:rsid w:val="00F622FF"/>
    <w:rsid w:val="00F7624E"/>
    <w:rsid w:val="00F7682A"/>
    <w:rsid w:val="00F801B6"/>
    <w:rsid w:val="00FB1A1A"/>
    <w:rsid w:val="00FB7377"/>
    <w:rsid w:val="0149F05E"/>
    <w:rsid w:val="0358CAE3"/>
    <w:rsid w:val="04C331A1"/>
    <w:rsid w:val="0CCD5E73"/>
    <w:rsid w:val="10E6EC47"/>
    <w:rsid w:val="111E98D3"/>
    <w:rsid w:val="1127DCB5"/>
    <w:rsid w:val="11CF5A20"/>
    <w:rsid w:val="120CF4ED"/>
    <w:rsid w:val="16B5A039"/>
    <w:rsid w:val="1737D9D7"/>
    <w:rsid w:val="17E46963"/>
    <w:rsid w:val="18912355"/>
    <w:rsid w:val="1C14C51E"/>
    <w:rsid w:val="1FD976B4"/>
    <w:rsid w:val="251B3999"/>
    <w:rsid w:val="251E25EC"/>
    <w:rsid w:val="254D5BCD"/>
    <w:rsid w:val="26E18F19"/>
    <w:rsid w:val="2862AFE8"/>
    <w:rsid w:val="28A3B807"/>
    <w:rsid w:val="28AF87CE"/>
    <w:rsid w:val="28BE9356"/>
    <w:rsid w:val="29D6E902"/>
    <w:rsid w:val="2C56FDA9"/>
    <w:rsid w:val="2D033CA7"/>
    <w:rsid w:val="2D128939"/>
    <w:rsid w:val="30074CF7"/>
    <w:rsid w:val="30ABB164"/>
    <w:rsid w:val="32A5E59E"/>
    <w:rsid w:val="3405B9D2"/>
    <w:rsid w:val="343DE7CF"/>
    <w:rsid w:val="356711A1"/>
    <w:rsid w:val="374720D7"/>
    <w:rsid w:val="37BD812C"/>
    <w:rsid w:val="386C1D97"/>
    <w:rsid w:val="3934F063"/>
    <w:rsid w:val="393F6F53"/>
    <w:rsid w:val="3A26A2E8"/>
    <w:rsid w:val="3A7DF1FC"/>
    <w:rsid w:val="3AC97C7A"/>
    <w:rsid w:val="3B4CB2D5"/>
    <w:rsid w:val="3DFAF1DA"/>
    <w:rsid w:val="3E0E1131"/>
    <w:rsid w:val="3F7E2467"/>
    <w:rsid w:val="410CA141"/>
    <w:rsid w:val="42241B31"/>
    <w:rsid w:val="423F6D14"/>
    <w:rsid w:val="42894405"/>
    <w:rsid w:val="4301D9E7"/>
    <w:rsid w:val="433F9E59"/>
    <w:rsid w:val="43BC428F"/>
    <w:rsid w:val="43CBBB8A"/>
    <w:rsid w:val="4455DA9F"/>
    <w:rsid w:val="488CF442"/>
    <w:rsid w:val="4AFB393D"/>
    <w:rsid w:val="4B0FE674"/>
    <w:rsid w:val="4C454013"/>
    <w:rsid w:val="4E187CF0"/>
    <w:rsid w:val="5002EE02"/>
    <w:rsid w:val="50257F88"/>
    <w:rsid w:val="517AC244"/>
    <w:rsid w:val="5332D525"/>
    <w:rsid w:val="55A22BD8"/>
    <w:rsid w:val="55F05315"/>
    <w:rsid w:val="5600686C"/>
    <w:rsid w:val="56B06A3B"/>
    <w:rsid w:val="56E4B8A6"/>
    <w:rsid w:val="56F5C96B"/>
    <w:rsid w:val="57111895"/>
    <w:rsid w:val="58D00EC1"/>
    <w:rsid w:val="58FE5D74"/>
    <w:rsid w:val="5BC77EE4"/>
    <w:rsid w:val="5C5B71CE"/>
    <w:rsid w:val="5CA79146"/>
    <w:rsid w:val="5CB59E21"/>
    <w:rsid w:val="5D39AA36"/>
    <w:rsid w:val="5DD96D8F"/>
    <w:rsid w:val="62568015"/>
    <w:rsid w:val="62570D67"/>
    <w:rsid w:val="62D7F161"/>
    <w:rsid w:val="6340AB47"/>
    <w:rsid w:val="65BC2912"/>
    <w:rsid w:val="65D1ACBF"/>
    <w:rsid w:val="662CF80A"/>
    <w:rsid w:val="66690FCD"/>
    <w:rsid w:val="66CE1FBF"/>
    <w:rsid w:val="676E2DD5"/>
    <w:rsid w:val="68AFED2A"/>
    <w:rsid w:val="69466971"/>
    <w:rsid w:val="6A0737A1"/>
    <w:rsid w:val="6C70AFE9"/>
    <w:rsid w:val="6CBC85B7"/>
    <w:rsid w:val="6CD7C4B5"/>
    <w:rsid w:val="6D19090B"/>
    <w:rsid w:val="6D5750C5"/>
    <w:rsid w:val="6E2C34F4"/>
    <w:rsid w:val="70B73AE0"/>
    <w:rsid w:val="73AAFD40"/>
    <w:rsid w:val="75F0F247"/>
    <w:rsid w:val="76BA6777"/>
    <w:rsid w:val="771DAF9F"/>
    <w:rsid w:val="77B261EE"/>
    <w:rsid w:val="7876200A"/>
    <w:rsid w:val="79B543D2"/>
    <w:rsid w:val="7A191F39"/>
    <w:rsid w:val="7B7C793D"/>
    <w:rsid w:val="7D05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97A80"/>
  <w15:docId w15:val="{496AF12E-A3DE-4972-827E-F8C2C9166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1ACC"/>
    <w:rPr>
      <w:color w:val="0563C1" w:themeColor="hyperlink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7006C2"/>
    <w:pPr>
      <w:ind w:left="720"/>
      <w:contextualSpacing/>
    </w:pPr>
  </w:style>
  <w:style w:type="paragraph" w:customStyle="1" w:styleId="FrameContents">
    <w:name w:val="Frame Contents"/>
    <w:basedOn w:val="Normal"/>
    <w:qFormat/>
  </w:style>
  <w:style w:type="table" w:styleId="TableGrid">
    <w:name w:val="Table Grid"/>
    <w:basedOn w:val="TableNormal"/>
    <w:uiPriority w:val="39"/>
    <w:rsid w:val="00F91A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60C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C53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860C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C53"/>
    <w:rPr>
      <w:sz w:val="22"/>
    </w:rPr>
  </w:style>
  <w:style w:type="paragraph" w:styleId="Revision">
    <w:name w:val="Revision"/>
    <w:hidden/>
    <w:uiPriority w:val="99"/>
    <w:semiHidden/>
    <w:rsid w:val="00F622FF"/>
    <w:pPr>
      <w:suppressAutoHyphens w:val="0"/>
    </w:pPr>
    <w:rPr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1D7C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7C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7C49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7C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7C49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nadege.bault@plymouth.ac.uk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BRIC@plymouth.ac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richandbook.readthedocs.io/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ww.plymouth.ac.uk/research/psychology/brain-research-and-imaging-centre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BRIC.MRI-lab.heads@plymouth.ac.u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BRIC@plymouth.ac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403598-8326-4bf8-81f6-81926338a4b8" xsi:nil="true"/>
    <lcf76f155ced4ddcb4097134ff3c332f xmlns="084be509-8caf-48b6-b185-218d94e06c9f">
      <Terms xmlns="http://schemas.microsoft.com/office/infopath/2007/PartnerControls"/>
    </lcf76f155ced4ddcb4097134ff3c332f>
    <SharedWithUsers xmlns="22403598-8326-4bf8-81f6-81926338a4b8">
      <UserInfo>
        <DisplayName>Matt Roser</DisplayName>
        <AccountId>23</AccountId>
        <AccountType/>
      </UserInfo>
      <UserInfo>
        <DisplayName>Nadege Bault</DisplayName>
        <AccountId>24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40B8804A195048AB6C933C1E5862F3" ma:contentTypeVersion="17" ma:contentTypeDescription="Create a new document." ma:contentTypeScope="" ma:versionID="7b2f9d1ed15af935871c0929576acf2a">
  <xsd:schema xmlns:xsd="http://www.w3.org/2001/XMLSchema" xmlns:xs="http://www.w3.org/2001/XMLSchema" xmlns:p="http://schemas.microsoft.com/office/2006/metadata/properties" xmlns:ns2="084be509-8caf-48b6-b185-218d94e06c9f" xmlns:ns3="22403598-8326-4bf8-81f6-81926338a4b8" targetNamespace="http://schemas.microsoft.com/office/2006/metadata/properties" ma:root="true" ma:fieldsID="5c2a0dcaba1a023b74ef226c81e316b4" ns2:_="" ns3:_="">
    <xsd:import namespace="084be509-8caf-48b6-b185-218d94e06c9f"/>
    <xsd:import namespace="22403598-8326-4bf8-81f6-81926338a4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be509-8caf-48b6-b185-218d94e06c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2436211-1ade-492a-a617-36d0ab6ef0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403598-8326-4bf8-81f6-81926338a4b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b087b4e-cd51-41aa-86de-70ec6ddc246e}" ma:internalName="TaxCatchAll" ma:showField="CatchAllData" ma:web="22403598-8326-4bf8-81f6-81926338a4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61C787-5626-4917-9F11-8A8D372C815B}">
  <ds:schemaRefs>
    <ds:schemaRef ds:uri="http://schemas.microsoft.com/office/2006/metadata/properties"/>
    <ds:schemaRef ds:uri="http://schemas.microsoft.com/office/infopath/2007/PartnerControls"/>
    <ds:schemaRef ds:uri="22403598-8326-4bf8-81f6-81926338a4b8"/>
    <ds:schemaRef ds:uri="084be509-8caf-48b6-b185-218d94e06c9f"/>
  </ds:schemaRefs>
</ds:datastoreItem>
</file>

<file path=customXml/itemProps2.xml><?xml version="1.0" encoding="utf-8"?>
<ds:datastoreItem xmlns:ds="http://schemas.openxmlformats.org/officeDocument/2006/customXml" ds:itemID="{634D042E-242A-4610-8DBA-C03E8794E0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4be509-8caf-48b6-b185-218d94e06c9f"/>
    <ds:schemaRef ds:uri="22403598-8326-4bf8-81f6-81926338a4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3DAF4C-EAAF-4577-A2D4-C6CF230DA7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720</Words>
  <Characters>3132</Characters>
  <Application>Microsoft Office Word</Application>
  <DocSecurity>0</DocSecurity>
  <Lines>71</Lines>
  <Paragraphs>41</Paragraphs>
  <ScaleCrop>false</ScaleCrop>
  <Company>Plymouth University</Company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Roser;Nadege Bault</dc:creator>
  <cp:keywords/>
  <dc:description/>
  <cp:lastModifiedBy>Julien Besle</cp:lastModifiedBy>
  <cp:revision>49</cp:revision>
  <dcterms:created xsi:type="dcterms:W3CDTF">2026-01-20T10:13:00Z</dcterms:created>
  <dcterms:modified xsi:type="dcterms:W3CDTF">2026-01-20T19:43:00Z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Plymouth University</vt:lpwstr>
  </property>
  <property fmtid="{D5CDD505-2E9C-101B-9397-08002B2CF9AE}" pid="4" name="ContentTypeId">
    <vt:lpwstr>0x0101002F40B8804A195048AB6C933C1E5862F3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MediaServiceImageTags">
    <vt:lpwstr/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